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A72CE"/>
    <w:p w14:paraId="37B8BB43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50865E3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54DB363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0FA50D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D92E5B5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ascii="Times New Roman" w:hAnsi="Times New Roman" w:eastAsia="方正小标宋_GBK" w:cs="Times New Roman"/>
          <w:kern w:val="0"/>
          <w:sz w:val="48"/>
          <w:szCs w:val="48"/>
          <w:lang w:val="sq-AL" w:eastAsia="zh-CN"/>
        </w:rPr>
        <w:t>裕民县人才公寓项目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</w:t>
      </w:r>
    </w:p>
    <w:p w14:paraId="009CF8C6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7E7096B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7A398D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242E5F5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D10A7F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1683A04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8F7C164">
      <w:pPr>
        <w:pStyle w:val="11"/>
        <w:rPr>
          <w:rFonts w:hint="default" w:ascii="Times New Roman" w:hAnsi="Times New Roman" w:cs="Times New Roman"/>
        </w:rPr>
      </w:pPr>
    </w:p>
    <w:p w14:paraId="46ED1AD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98BEB07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4CB464E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bookmarkStart w:id="0" w:name="_Hlk68780987"/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  <w:t>人才公寓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项目</w:t>
      </w:r>
      <w:bookmarkEnd w:id="0"/>
    </w:p>
    <w:p w14:paraId="02DBABDB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  <w:t>裕民县人民政府办公室</w:t>
      </w:r>
    </w:p>
    <w:p w14:paraId="786ECACF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裕民县人民政府办公室</w:t>
      </w:r>
    </w:p>
    <w:p w14:paraId="64403A44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  <w:t>夏力哈尔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·赛依甫汉</w:t>
      </w:r>
    </w:p>
    <w:p w14:paraId="01659D66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041C40EE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F99E896">
      <w:pPr>
        <w:spacing w:line="540" w:lineRule="exact"/>
        <w:rPr>
          <w:rStyle w:val="18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3776B0A4">
      <w:pPr>
        <w:spacing w:line="540" w:lineRule="exact"/>
        <w:ind w:firstLine="640"/>
        <w:rPr>
          <w:rStyle w:val="18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763EDE58">
      <w:pPr>
        <w:spacing w:line="540" w:lineRule="exact"/>
        <w:rPr>
          <w:rStyle w:val="18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5CE467C9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2E6D59B7">
      <w:pPr>
        <w:pStyle w:val="3"/>
        <w:bidi w:val="0"/>
        <w:rPr>
          <w:rFonts w:hint="default"/>
        </w:rPr>
      </w:pPr>
      <w:r>
        <w:rPr>
          <w:rFonts w:hint="default"/>
        </w:rPr>
        <w:t>一、基本情况</w:t>
      </w:r>
    </w:p>
    <w:p w14:paraId="230CD228">
      <w:pPr>
        <w:pStyle w:val="4"/>
        <w:bidi w:val="0"/>
        <w:rPr>
          <w:rFonts w:hint="default"/>
        </w:rPr>
      </w:pPr>
      <w:r>
        <w:rPr>
          <w:rFonts w:hint="default"/>
        </w:rPr>
        <w:t>（一）项目概况</w:t>
      </w:r>
    </w:p>
    <w:p w14:paraId="51FCCECB">
      <w:pPr>
        <w:pStyle w:val="2"/>
        <w:bidi w:val="0"/>
        <w:rPr>
          <w:rFonts w:hint="default"/>
        </w:rPr>
      </w:pPr>
      <w:r>
        <w:rPr>
          <w:rFonts w:hint="default"/>
        </w:rPr>
        <w:t>1</w:t>
      </w:r>
      <w:r>
        <w:rPr>
          <w:rFonts w:hint="default"/>
          <w:lang w:val="en-US" w:eastAsia="zh-CN"/>
        </w:rPr>
        <w:t>.</w:t>
      </w:r>
      <w:r>
        <w:rPr>
          <w:rFonts w:hint="default"/>
        </w:rPr>
        <w:t>项目背景</w:t>
      </w:r>
    </w:p>
    <w:p w14:paraId="2328957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项目名称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裕民县人才公寓项目</w:t>
      </w:r>
    </w:p>
    <w:p w14:paraId="5429BAE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建设地点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裕民县万花园路东侧</w:t>
      </w:r>
    </w:p>
    <w:p w14:paraId="3007C5B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项目性质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新建</w:t>
      </w:r>
    </w:p>
    <w:p w14:paraId="2ABD176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建设单位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裕民县机关事务服务中心</w:t>
      </w:r>
    </w:p>
    <w:p w14:paraId="528732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项目建设单位为裕民县机关事务服务中心，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统一社会信用代码为12654225057702871N，企业类型为事业单位营业，注册地址是裕民县巴尔鲁克西路 项目单位为机关办公提供服务的后勤保障，制定机关事务服务工作计划和规章制度、并组织实施相关公产管理所管区域的安全保卫 有关物业管理、有关会议服务、有关接待服务、提供相关社会服务、公共机构节能管理。</w:t>
      </w:r>
    </w:p>
    <w:p w14:paraId="2F238272">
      <w:pPr>
        <w:pStyle w:val="2"/>
        <w:bidi w:val="0"/>
        <w:rPr>
          <w:rFonts w:hint="default"/>
        </w:rPr>
      </w:pPr>
      <w:r>
        <w:rPr>
          <w:rFonts w:hint="default"/>
          <w:lang w:val="en-US" w:eastAsia="zh-CN"/>
        </w:rPr>
        <w:t>2.</w:t>
      </w:r>
      <w:r>
        <w:rPr>
          <w:rFonts w:hint="default"/>
        </w:rPr>
        <w:t>项目主要内容：</w:t>
      </w:r>
    </w:p>
    <w:p w14:paraId="550F32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本项目主要内容为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主要建设内容及规模：新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建人才公寓楼一栋，建筑面积3000平方米，主体为剪力墙结构，地上六层，及相关配套附属设施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2874E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党和国家历来高度重视人才工作，新中国成立以来特别是改革开放以来，提出了一系列加强人才工作的政策措施，培养造就了各个领域的大批人才。进入新世纪新阶段，党中央、国务院作出了实施人才强国战略的重大决策，人才强国战略已成为我国经济社会发展的一项基本战略，人才发展取得了显著成就。科学人才观逐步确立，以高层次人才、高技能人才为重点的各类人才队伍不断壮大，有利于人才发展的政策体系进一步完善，市场配置人才资源的基础性作用初步发挥，人才效能明显提高，党管人才工作新格局基本形成，裕民县人才公寓建设项目正是在上述背景下提出的，此举是落实科学发展观、服务于人才队伍，构建和谐社会的需要。对于加快城市建设，提升城市配套整体形象起到了积极的作用。将有力的推动裕民县的经济增长，使裕民县的环境面貌有较大的改观，对裕民县的稳定都有着一定的推动作用。</w:t>
      </w:r>
    </w:p>
    <w:p w14:paraId="1354D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为为落实第三次中央新疆工作座谈会精神，更好的服务裕民县人才工作开展，适应裕民县人才市场的需要，为社会发展和经济建设提供稳定的人才储备，拟实施裕民县人才公寓建设项目，项目的建设符合《中华人民共和国国民经济和社会发展第十四个五年规划纲要》（2021年）、《新疆维吾尔自治区国民经济和社会发展第十四个五年规划纲要》（2021年）、《产业结构调整指导目录(2019年本)》等相关政策文件，符合国家中长期人才发展规划纲要（2010-2020年）的政策要求，政策合规。</w:t>
      </w:r>
    </w:p>
    <w:p w14:paraId="3BE61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2)需求分析：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为满足裕民县人才住房需求，拟建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36套公寓，满足72人居住要求，经论证，确定建设规模及内容为：</w:t>
      </w:r>
    </w:p>
    <w:p w14:paraId="2E241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裕民县人才公寓，总建筑面积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3000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平方米，地上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层，剪力墙结构，建筑分为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3个单元(1梯2户)，每个单元12户，总计36户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。主体结构有效使用年限为50年，屋面防水等级为1级，耐火等级为二级，抗震设防烈度为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7度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sq-AL" w:eastAsia="zh-CN" w:bidi="ar-SA"/>
        </w:rPr>
        <w:t>，结构形式为剪力墙结构。</w:t>
      </w:r>
    </w:p>
    <w:p w14:paraId="580AC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3)要素保障分析：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建设用地符合新和县总体规划和土地利用规划，占地范围内土地权属清晰，无争议，项目建设不需要征地，不会发生安置、拆迁、赔偿等费用项目建设的用地符合裕民县市总体规划要求，项目所在地区的地形与地貌条件、气候条件、</w:t>
      </w:r>
      <w:r>
        <w:fldChar w:fldCharType="begin"/>
      </w:r>
      <w:r>
        <w:instrText xml:space="preserve"> HYPERLINK \l "_Toc317076334" </w:instrText>
      </w:r>
      <w:r>
        <w:fldChar w:fldCharType="separate"/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建筑材料来源及运输条件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、</w:t>
      </w:r>
      <w:r>
        <w:fldChar w:fldCharType="begin"/>
      </w:r>
      <w:r>
        <w:instrText xml:space="preserve"> HYPERLINK \l "_Toc317076334" </w:instrText>
      </w:r>
      <w:r>
        <w:fldChar w:fldCharType="separate"/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社会环境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fldChar w:fldCharType="end"/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条件、城镇规划条件、交通与通讯条件、土地利用条件符合要求，供水、排水、供电、供暖、通信等市政配套条件完善，利于项目建设和建成后投入使用，项目建设条件具备。</w:t>
      </w:r>
    </w:p>
    <w:p w14:paraId="15938B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项目选址符合裕民县土地利用规划和《裕民县国土空间总体规划（2021-2035）年》，选址合规。</w:t>
      </w:r>
    </w:p>
    <w:p w14:paraId="6223A144">
      <w:pPr>
        <w:pStyle w:val="29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)节能、环保方案可行性分析：</w:t>
      </w:r>
    </w:p>
    <w:p w14:paraId="27C921D0">
      <w:pPr>
        <w:pStyle w:val="29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1）项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目地地质灾害情况：项目建设主要位于平缓地带上，工程地质条件简单。项目区内没有发现不良工程地质现象。</w:t>
      </w:r>
    </w:p>
    <w:p w14:paraId="36539593">
      <w:pPr>
        <w:pStyle w:val="29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）项目诱发地质灾害的风险分析：项目地表工程施工，占用土地主要为素填土、粉质粘土，破坏较轻。项目建设活动没有导致滑坡发生的可能性，未来滑坡造成的危害性小。项目区内未有泥石流发生历史，没有泥石流产生的松散冲击物，无形成泥石流的地形条件。</w:t>
      </w:r>
    </w:p>
    <w:p w14:paraId="27593592">
      <w:pPr>
        <w:pStyle w:val="29"/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lang w:eastAsia="zh-CN"/>
        </w:rPr>
        <w:t>3）特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殊环境影响分析：本项目区内尚未发现任何历史文化遗产、自然遗产、风景名胜等特殊环境，因此本项目不会对自然历史文化遗产产生不良影响。</w:t>
      </w:r>
    </w:p>
    <w:p w14:paraId="1FF2C2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依据《综合能耗计算通则》（GB/T 2589-2008）计算，本项目用能总量22.99tce/a，项目用能有保障，项目年用能量占区域能源消费量不大，新建项目不会造成区域能源消费重大影响，项目节能环保方案可行。</w:t>
      </w:r>
    </w:p>
    <w:p w14:paraId="44CCC3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5)社会效益：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项目的实施，可为裕民县人才储备提供物质条件，为推动当地社会经济发展提供智力支撑，社会效益明显，项目的建设是完善配人才配套设施的需要。</w:t>
      </w:r>
    </w:p>
    <w:p w14:paraId="3E2AA3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建议：</w:t>
      </w:r>
    </w:p>
    <w:p w14:paraId="1B53A2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(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)项目应严格按照项目建设符合项关工程建设标准设计。</w:t>
      </w:r>
    </w:p>
    <w:p w14:paraId="37A4F7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(2)科学、严格的组织管理是项目顺利实施的根本保证，因此，项目建设要严格执行法人责任制、招投标制、工程监理制、合同管理制。</w:t>
      </w:r>
    </w:p>
    <w:p w14:paraId="02DD89B2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(3)建议在下一步工程设计中，尽可能的多征求多方建议和意见，优化可行性研究设计方案，做好方案比选及优化经济论证分析，进一步优化各项建设指标，详细测量实际工程量，做好投资控制工作。</w:t>
      </w:r>
    </w:p>
    <w:p w14:paraId="71BA693A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(4)本项目社会效益明显，应尽快落实建设手续，为项目实施创造好各项建设条件，以保证项目按期完成，发挥其应有的社会效益使项目早日建成。</w:t>
      </w:r>
    </w:p>
    <w:p w14:paraId="16EACF0B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项目实施情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况：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裕民县人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才公寓项目EPC(设计-采购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-施工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/>
        </w:rPr>
        <w:t>项目的实施主体为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裕民县机关事务服务中心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。</w:t>
      </w:r>
    </w:p>
    <w:p w14:paraId="60977927">
      <w:pPr>
        <w:pStyle w:val="2"/>
        <w:bidi w:val="0"/>
        <w:rPr>
          <w:rFonts w:hint="default"/>
        </w:rPr>
      </w:pPr>
      <w:r>
        <w:rPr>
          <w:rFonts w:hint="default"/>
        </w:rPr>
        <w:t>3</w:t>
      </w:r>
      <w:r>
        <w:rPr>
          <w:rFonts w:hint="default"/>
          <w:lang w:val="en-US" w:eastAsia="zh-CN"/>
        </w:rPr>
        <w:t>.</w:t>
      </w:r>
      <w:r>
        <w:rPr>
          <w:rFonts w:hint="default"/>
        </w:rPr>
        <w:t>资金投入和使用情况</w:t>
      </w:r>
    </w:p>
    <w:p w14:paraId="566144E3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（1）资金投入情况</w:t>
      </w:r>
    </w:p>
    <w:p w14:paraId="26997383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eastAsia="zh-CN"/>
        </w:rPr>
        <w:t>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项目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eastAsia="zh-CN"/>
        </w:rPr>
        <w:t>年初预算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400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，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eastAsia="zh-CN"/>
        </w:rPr>
        <w:t>全年预算数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400万元，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该项目资金已全部落实到位，资金来源为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财政拨款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。</w:t>
      </w:r>
    </w:p>
    <w:p w14:paraId="308B3FBB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（2）资金使用情况</w:t>
      </w:r>
    </w:p>
    <w:p w14:paraId="26D836BC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</w:rPr>
        <w:t>本项目</w:t>
      </w:r>
      <w:r>
        <w:rPr>
          <w:rFonts w:hint="eastAsia" w:eastAsia="仿宋_GB2312" w:cs="Times New Roman"/>
          <w:b w:val="0"/>
          <w:bCs w:val="0"/>
          <w:sz w:val="32"/>
          <w:szCs w:val="32"/>
          <w:lang w:eastAsia="zh-CN"/>
        </w:rPr>
        <w:t>年初预算数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400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</w:rPr>
        <w:t>万元，</w:t>
      </w:r>
      <w:r>
        <w:rPr>
          <w:rFonts w:hint="eastAsia" w:eastAsia="仿宋_GB2312" w:cs="Times New Roman"/>
          <w:b w:val="0"/>
          <w:bCs w:val="0"/>
          <w:sz w:val="32"/>
          <w:szCs w:val="32"/>
          <w:lang w:eastAsia="zh-CN"/>
        </w:rPr>
        <w:t>全年预算数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400万元，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全年执行数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400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，主要用于：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</w:rPr>
        <w:t>裕民县才公寓项目EPC(设计-采购-施工）工程总承包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。</w:t>
      </w:r>
    </w:p>
    <w:p w14:paraId="42ED28C5">
      <w:pPr>
        <w:pStyle w:val="4"/>
        <w:bidi w:val="0"/>
        <w:rPr>
          <w:rFonts w:hint="default"/>
        </w:rPr>
      </w:pPr>
      <w:r>
        <w:rPr>
          <w:rFonts w:hint="default"/>
        </w:rPr>
        <w:t>（二）项目绩效目标</w:t>
      </w:r>
    </w:p>
    <w:p w14:paraId="774B086F">
      <w:pPr>
        <w:pStyle w:val="2"/>
        <w:bidi w:val="0"/>
        <w:rPr>
          <w:rFonts w:hint="default"/>
        </w:rPr>
      </w:pPr>
      <w:r>
        <w:rPr>
          <w:rFonts w:hint="default"/>
        </w:rPr>
        <w:t>1</w:t>
      </w:r>
      <w:r>
        <w:rPr>
          <w:rFonts w:hint="default"/>
          <w:lang w:val="en-US" w:eastAsia="zh-CN"/>
        </w:rPr>
        <w:t>.</w:t>
      </w:r>
      <w:r>
        <w:rPr>
          <w:rFonts w:hint="default"/>
        </w:rPr>
        <w:t>总体目标</w:t>
      </w:r>
    </w:p>
    <w:p w14:paraId="13A19D27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和国家历来高度重视人才工作，新中国成立以来特别是改革开放以来，提出了一系列加强人才工作的政策措施，培养造就了各个领域的大批人才。进入新世纪新阶段，党中央、国务院作出了实施人才强国战略的重大决策，人才强国战略已成为我国经济社会发展的一项基本战略，人才发展取得了显著成就。科学人才观逐步确立，以高层次人才、高技能人才为重点的各类人才队伍不断壮大，有利于人才发展的政策体系进一步完善，市场配置人才资源的基础性作用初步发挥，人才效能明显提高，党管人才工作新格局基本形成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，裕民县人才公寓建设项目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正是在上述背景下提出的，此举是落实科学发展观、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服务于人才队伍，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构建和谐社会的需要。对于加快城市建设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提升城市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配套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整体形象起到了积极的作用。将有力的推动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的经济增长，使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的环境面貌有较大的改观，对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的稳定都有着一定的推动作用。</w:t>
      </w:r>
    </w:p>
    <w:p w14:paraId="1564B7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为为落实第三次中央新疆工作座谈会精神，更好的服务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人才工作开展，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适应裕民县人才市场的需要，为社会发展和经济建设提供稳定的人才储备，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拟实施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裕民县人才公寓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建设项目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项目的建设符合《中华人民共和国国民经济和社会发展第十四个五年规划纲要（2021年）》、《新疆维吾尔自治区国民经济和社会发展第十四个五年规划纲要（2021年）》、《产业结构调整指导目录(2019年本)》等相关政策文件，符合国家中长期人才发展规划纲要（2010-2020年）的政策要求，政策合规。</w:t>
      </w:r>
    </w:p>
    <w:p w14:paraId="271329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2)需求分析：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为满足裕民县人才住房需求，拟建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36套公寓，满足72人居住要求，经论证，确定建设规模及内容为：</w:t>
      </w:r>
    </w:p>
    <w:p w14:paraId="74F0B0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裕民县人才公寓，总建筑面积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3000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平方米，地上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层，剪力墙结构，建筑分为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3个单元(1梯2户)，每个单元12户，总计36户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主体结构有效使用年限为50年，屋面防水等级为1级，耐火等级为二级，抗震设防烈度为7度，结构形式为剪力墙结构。</w:t>
      </w:r>
    </w:p>
    <w:p w14:paraId="1CDEB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3)要素保障分析：本项目建设用地符合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裕民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县总体规划和土地利用规划，占地范围内土地权属清晰，无争议，项目建设不需要征地，不会发生安置、拆迁、赔偿等费用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项目建设的用地符合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总体规划要求，项目所在地区的地形与地貌条件、气候条件、</w: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fldChar w:fldCharType="begin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instrText xml:space="preserve">HYPERLINK \l "_Toc317076334"</w:instrTex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separate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建筑材料来源及运输条件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end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、</w: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fldChar w:fldCharType="begin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instrText xml:space="preserve">HYPERLINK \l "_Toc317076334"</w:instrTex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separate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社会环境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end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条件、城镇规划条件、交通与通讯条件、土地利用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条件符合要求，供水、排水、供电、供暖、通信等市政配套条件完善，利于项目建设和建成后投入使用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，项目建设条件具备。</w:t>
      </w:r>
    </w:p>
    <w:p w14:paraId="1BC5B8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项目选址符合裕民县土地利用规划和《裕民县国土空间总体规划（2021-2035）年》，选址合规。</w:t>
      </w:r>
    </w:p>
    <w:p w14:paraId="5BC695F8">
      <w:pPr>
        <w:pStyle w:val="2"/>
        <w:numPr>
          <w:ilvl w:val="0"/>
          <w:numId w:val="1"/>
        </w:numPr>
        <w:bidi w:val="0"/>
        <w:rPr>
          <w:rFonts w:hint="default"/>
        </w:rPr>
      </w:pPr>
      <w:r>
        <w:rPr>
          <w:rFonts w:hint="default"/>
        </w:rPr>
        <w:t>阶段性目标</w:t>
      </w:r>
    </w:p>
    <w:p w14:paraId="2DC96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一、上半年目标</w:t>
      </w:r>
    </w:p>
    <w:p w14:paraId="7A0B8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（一）前期筹备与基础建设阶段</w:t>
      </w:r>
    </w:p>
    <w:p w14:paraId="03C6A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完成项目立项与审批： 月完成项目可行性研究报告编制，组织专家评审并通过相关部门审批，取得项目立项批复，明确项目建设规模、投资预算及建设周期 。</w:t>
      </w:r>
    </w:p>
    <w:p w14:paraId="199C6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规划设计与招标工作：完成建筑方案设计，确定人才公寓的户型配比、功能布局；完成施工图设计，同步启动施工、监理及主要材料供应商的招标工作，通过公开招标确定具备资质的合作单位并签订合同。</w:t>
      </w:r>
    </w:p>
    <w:p w14:paraId="12189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办理建设手续与场地准备：完成建设用地规划许可证、建设工程规划许可证、施工许可证等手续办理；同时完成项目用地的征地拆迁、场地平整及临时设施搭建工作，确保施工现场达到 “三通一平” 条件。</w:t>
      </w:r>
    </w:p>
    <w:p w14:paraId="30A95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启动基础施工：正式开工建设，开展桩基工程、土方开挖及基础结构施工，监理单位全程监督施工质量与安全，确保基础工程符合设计及规范要求。</w:t>
      </w:r>
    </w:p>
    <w:p w14:paraId="15AF7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二、下半年目标（7 月 - 12 月）</w:t>
      </w:r>
    </w:p>
    <w:p w14:paraId="4057F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（一）主体建设与配套完善阶段</w:t>
      </w:r>
    </w:p>
    <w:p w14:paraId="5ED63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主体结构施工：全力推进主体结构施工，完成主体框架搭建、墙体砌筑及屋面工程施工，实现主体结构封顶。严格把控施工进度与质量，确保每月完成既定工程量目标。</w:t>
      </w:r>
    </w:p>
    <w:p w14:paraId="7A001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装饰装修与设备安装：开展室内外装饰装修工程，包括墙面地面装修、门窗安装、水电暖及智能化设备安装；同步推进电梯、消防等专业设备的采购与安装调试，确保各系统符合验收标准。</w:t>
      </w:r>
    </w:p>
    <w:p w14:paraId="58BA1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配套设施建设与验收：完成小区道路、停车场、给排水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、供暖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等配套设施建设；组织消防、规划、人防等专项验收，完成竣工验收备案。同步开展制定公寓管理办法及入住方案，确保人才公寓于 2024 年底具备交付使用条件。</w:t>
      </w:r>
    </w:p>
    <w:p w14:paraId="03A57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 xml:space="preserve">      </w:t>
      </w:r>
    </w:p>
    <w:p w14:paraId="2CE2B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二、绩效评价工作开展情况</w:t>
      </w:r>
    </w:p>
    <w:p w14:paraId="03551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（一）绩效评价目的、对象和范围</w:t>
      </w:r>
    </w:p>
    <w:p w14:paraId="40491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1.绩效评价完整性</w:t>
      </w:r>
    </w:p>
    <w:p w14:paraId="3E85A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29E94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在评价指标体系的构建上，充分考虑了项目的性质、目标以及预期成果，选取了具有代表性和可衡量性的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社会效益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关键指标，力求全方位反映项目的绩效状况。同时，对于每个指标的评价标准和数据来源均进行了明确说明，确保评价结果的客观性和可追溯性。</w:t>
      </w:r>
    </w:p>
    <w:p w14:paraId="49068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313B2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125E5C94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5BDC6D15">
      <w:pPr>
        <w:pStyle w:val="2"/>
        <w:bidi w:val="0"/>
        <w:rPr>
          <w:rFonts w:hint="default"/>
        </w:rPr>
      </w:pPr>
      <w:r>
        <w:rPr>
          <w:rFonts w:hint="default"/>
          <w:lang w:val="en-US" w:eastAsia="zh-CN"/>
        </w:rPr>
        <w:t>2.</w:t>
      </w:r>
      <w:r>
        <w:rPr>
          <w:rFonts w:hint="default"/>
        </w:rPr>
        <w:t>绩效评价的目的</w:t>
      </w:r>
    </w:p>
    <w:p w14:paraId="7B7BB1A1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（1）评估项目实施效果</w:t>
      </w:r>
    </w:p>
    <w:p w14:paraId="26E05128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</w:p>
    <w:p w14:paraId="56EBAF3C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（2）提升资源利用效率</w:t>
      </w:r>
    </w:p>
    <w:p w14:paraId="64D38F1A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55B967F0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（3）强化项目管理责任</w:t>
      </w:r>
    </w:p>
    <w:p w14:paraId="207B9EEA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6CC4875F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（4）为决策提供支持</w:t>
      </w:r>
    </w:p>
    <w:p w14:paraId="7A6258C6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4036C935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（5）促进项目持续改进</w:t>
      </w:r>
    </w:p>
    <w:p w14:paraId="41B6813B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2710286C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社会效益。</w:t>
      </w:r>
    </w:p>
    <w:p w14:paraId="3CC982C3">
      <w:pPr>
        <w:pStyle w:val="2"/>
        <w:bidi w:val="0"/>
        <w:rPr>
          <w:rFonts w:hint="default"/>
        </w:rPr>
      </w:pPr>
      <w:r>
        <w:rPr>
          <w:rFonts w:hint="default"/>
          <w:lang w:val="en-US" w:eastAsia="zh-CN"/>
        </w:rPr>
        <w:t>3.</w:t>
      </w:r>
      <w:r>
        <w:rPr>
          <w:rFonts w:hint="default"/>
        </w:rPr>
        <w:t>绩效评价的对象</w:t>
      </w:r>
    </w:p>
    <w:p w14:paraId="2177F21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目预算绩效评价报告的评价对象是[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2024年度我单位实施的裕民县才公寓项目EPC(设计-采购-施工）项目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]及其预算执行情况。该项目由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sq-AL" w:eastAsia="zh-CN"/>
        </w:rPr>
        <w:t>裕民县机关事务服务中心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负责实施，旨在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sq-AL" w:eastAsia="zh-CN"/>
        </w:rPr>
        <w:t>新建人才公寓楼一栋，建筑面积3000平方米，主体为剪力墙结构，地上六层，及相关配套附属设施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。</w:t>
      </w:r>
    </w:p>
    <w:p w14:paraId="04EBB73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党和国家历来高度重视人才工作，新中国成立以来特别是改革开放以来，提出了一系列加强人才工作的政策措施，培养造就了各个领域的大批人才。进入新世纪新阶段，党中央、国务院作出了实施人才强国战略的重大决策，人才强国战略已成为我国经济社会发展的一项基本战略，人才发展取得了显著成就。科学人才观逐步确立，以高层次人才、高技能人才为重点的各类人才队伍不断壮大，有利于人才发展的政策体系进一步完善，市场配置人才资源的基础性作用初步发挥，人才效能明显提高，党管人才工作新格局基本形成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，裕民县人才公寓建设项目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正是在上述背景下提出的，此举是落实科学发展观、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服务于人才队伍，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构建和谐社会的需要。对于加快城市建设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提升城市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配套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整体形象起到了积极的作用。将有力的推动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的经济增长，使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的环境面貌有较大的改观，对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的稳定都有着一定的推动作用。</w:t>
      </w:r>
    </w:p>
    <w:p w14:paraId="34A4EA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为为落实第三次中央新疆工作座谈会精神，更好的服务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人才工作开展，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适应裕民县人才市场的需要，为社会发展和经济建设提供稳定的人才储备，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拟实施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裕民县人才公寓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建设项目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项目的建设符合《中华人民共和国国民经济和社会发展第十四个五年规划纲要（2021年）》、《新疆维吾尔自治区国民经济和社会发展第十四个五年规划纲要（2021年）》、《产业结构调整指导目录(2019年本)》等相关政策文件，符合国家中长期人才发展规划纲要（2010-2020年）的政策要求，政策合规。</w:t>
      </w:r>
    </w:p>
    <w:p w14:paraId="735C8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2)需求分析：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为满足裕民县人才住房需求，拟建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36套公寓，满足72人居住要求，经论证，确定建设规模及内容为：</w:t>
      </w:r>
    </w:p>
    <w:p w14:paraId="565EBC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裕民县人才公寓，总建筑面积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3000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平方米，地上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层，剪力墙结构，建筑分为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3个单元(1梯2户)，每个单元12户，总计36户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。主体结构有效使用年限为50年，屋面防水等级为1级，耐火等级为二级，抗震设防烈度为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7度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sq-AL" w:eastAsia="zh-CN"/>
        </w:rPr>
        <w:t>，结构形式为剪力墙结构。</w:t>
      </w:r>
    </w:p>
    <w:p w14:paraId="50295A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3)要素保障分析：本项目建设用地符合</w:t>
      </w: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裕民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县总体规划和土地利用规划，占地范围内土地权属清晰，无争议，项目建设不需要征地，不会发生安置、拆迁、赔偿等费用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项目建设的用地符合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裕民县市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总体规划要求，项目所在地区的地形与地貌条件、气候条件、</w: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fldChar w:fldCharType="begin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instrText xml:space="preserve">HYPERLINK \l "_Toc317076334"</w:instrTex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separate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建筑材料来源及运输条件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end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、</w: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fldChar w:fldCharType="begin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instrText xml:space="preserve">HYPERLINK \l "_Toc317076334"</w:instrText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instrText xml:space="preserve"> </w:instrTex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separate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社会环境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fldChar w:fldCharType="end"/>
      </w:r>
      <w:r>
        <w:rPr>
          <w:rStyle w:val="19"/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/>
        </w:rPr>
        <w:t>条件、城镇规划条件、交通与通讯条件、土地利用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条件符合要求，供水、排水、供电、供暖、通信等市政配套条件完善，利于项目建设和建成后投入使用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，项目建设条件具备。</w:t>
      </w:r>
    </w:p>
    <w:p w14:paraId="2BCED8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项目选址符合裕民县土地利用规划和《裕民县国土空间总体规划（2021-2035）年》，选址合规。</w:t>
      </w:r>
    </w:p>
    <w:p w14:paraId="19E54AFE">
      <w:pPr>
        <w:pStyle w:val="2"/>
        <w:bidi w:val="0"/>
        <w:rPr>
          <w:rFonts w:hint="default"/>
        </w:rPr>
      </w:pPr>
      <w:r>
        <w:rPr>
          <w:rFonts w:hint="default"/>
          <w:lang w:val="en-US" w:eastAsia="zh-CN"/>
        </w:rPr>
        <w:t>4.</w:t>
      </w:r>
      <w:r>
        <w:rPr>
          <w:rFonts w:hint="default"/>
        </w:rPr>
        <w:t>绩效评价的范围</w:t>
      </w:r>
    </w:p>
    <w:p w14:paraId="16E6EFE2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38F61B80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项目预算编制与执行：全面审视项目预算的编制依据、合理性、科学性以及实际执行情况，包括预算调整的原因和效果。</w:t>
      </w:r>
    </w:p>
    <w:p w14:paraId="01835C94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资金管理：深入分析项目资金的分配、使用和监管情况，确保资金使用的合规性、高效性和透明度。</w:t>
      </w:r>
    </w:p>
    <w:p w14:paraId="4A722B70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项目实施进度与产出：评估项目是否按照既定计划顺利推进，各项任务是否按时完成，以及项目产出的数量、质量和时效性是否符合预期。</w:t>
      </w:r>
    </w:p>
    <w:p w14:paraId="50CDF792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green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社会影响：考察项目对社会方面的综合影响。</w:t>
      </w:r>
    </w:p>
    <w:p w14:paraId="5B3C1797">
      <w:pPr>
        <w:pStyle w:val="4"/>
        <w:bidi w:val="0"/>
        <w:rPr>
          <w:rFonts w:hint="default"/>
        </w:rPr>
      </w:pPr>
      <w:r>
        <w:rPr>
          <w:rFonts w:hint="default"/>
        </w:rPr>
        <w:t>（二）绩效评价原则、评价指标体系（详情见表1）、评价方法、评价标准。</w:t>
      </w:r>
    </w:p>
    <w:p w14:paraId="5BDC2A4C">
      <w:pPr>
        <w:pStyle w:val="2"/>
        <w:bidi w:val="0"/>
        <w:rPr>
          <w:rFonts w:hint="default"/>
        </w:rPr>
      </w:pPr>
      <w:r>
        <w:rPr>
          <w:rFonts w:hint="default"/>
        </w:rPr>
        <w:t>1</w:t>
      </w:r>
      <w:r>
        <w:rPr>
          <w:rFonts w:hint="default"/>
          <w:lang w:val="en-US" w:eastAsia="zh-CN"/>
        </w:rPr>
        <w:t>.</w:t>
      </w:r>
      <w:r>
        <w:rPr>
          <w:rFonts w:hint="default"/>
        </w:rPr>
        <w:t>绩效评价原则</w:t>
      </w:r>
    </w:p>
    <w:p w14:paraId="6B59FA7B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本次项目绩效评价遵循以下基本原则：</w:t>
      </w:r>
    </w:p>
    <w:p w14:paraId="5F326124">
      <w:pPr>
        <w:pStyle w:val="11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（1）科学公正。绩效评价应当运用科学合理的方法，按照规范的程序，对项目绩效进行客观、公正的反映。</w:t>
      </w:r>
    </w:p>
    <w:p w14:paraId="5A7511D7">
      <w:pPr>
        <w:pStyle w:val="11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54699078">
      <w:pPr>
        <w:pStyle w:val="11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17287C1B">
      <w:pPr>
        <w:pStyle w:val="11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（4）公开透明。绩效评价结果应依法依规公开，并自觉接受社会监督。</w:t>
      </w:r>
    </w:p>
    <w:p w14:paraId="0FB3243A">
      <w:pPr>
        <w:pStyle w:val="2"/>
        <w:bidi w:val="0"/>
        <w:rPr>
          <w:rFonts w:hint="default"/>
        </w:rPr>
      </w:pPr>
      <w:r>
        <w:rPr>
          <w:rFonts w:hint="default"/>
        </w:rPr>
        <w:t>2</w:t>
      </w:r>
      <w:r>
        <w:rPr>
          <w:rFonts w:hint="default"/>
          <w:lang w:val="en-US" w:eastAsia="zh-CN"/>
        </w:rPr>
        <w:t>.</w:t>
      </w:r>
      <w:r>
        <w:rPr>
          <w:rFonts w:hint="default"/>
        </w:rPr>
        <w:t>评价指标体系</w:t>
      </w:r>
    </w:p>
    <w:p w14:paraId="7D2FA2C7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2E110084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（1）确定评价指标</w:t>
      </w:r>
    </w:p>
    <w:p w14:paraId="52C7D7F3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67C8D056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（2）确定权重</w:t>
      </w:r>
    </w:p>
    <w:p w14:paraId="5CA3851A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5158836E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（3）确定指标标准值</w:t>
      </w:r>
    </w:p>
    <w:p w14:paraId="00E4DF73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37C4543E">
      <w:pPr>
        <w:pStyle w:val="11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708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  <w:sz w:val="32"/>
          <w:szCs w:val="32"/>
        </w:rPr>
        <w:t>绩效评价总分值100分，根据综合评分结果，90（含）-100分为优、80（含）-90分为良、60（含）-80分为中、60分以下为差。</w:t>
      </w:r>
    </w:p>
    <w:p w14:paraId="53C1B0F9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708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具体评价指标体系详情见附件1</w:t>
      </w:r>
    </w:p>
    <w:p w14:paraId="126D8E56">
      <w:pPr>
        <w:pStyle w:val="2"/>
        <w:bidi w:val="0"/>
        <w:rPr>
          <w:rFonts w:hint="default"/>
        </w:rPr>
      </w:pPr>
      <w:r>
        <w:rPr>
          <w:rFonts w:hint="default"/>
        </w:rPr>
        <w:t>3</w:t>
      </w:r>
      <w:r>
        <w:rPr>
          <w:rFonts w:hint="default"/>
          <w:lang w:val="en-US" w:eastAsia="zh-CN"/>
        </w:rPr>
        <w:t>.</w:t>
      </w:r>
      <w:r>
        <w:rPr>
          <w:rFonts w:hint="default"/>
        </w:rPr>
        <w:t>绩效评价方法</w:t>
      </w:r>
    </w:p>
    <w:p w14:paraId="6AA22B06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00CD3B5C">
      <w:pPr>
        <w:pageBreakBefore w:val="0"/>
        <w:kinsoku/>
        <w:wordWrap/>
        <w:overflowPunct/>
        <w:topLinePunct w:val="0"/>
        <w:bidi w:val="0"/>
        <w:spacing w:line="560" w:lineRule="exact"/>
        <w:ind w:firstLine="708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08ED9218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 xml:space="preserve">（一）成本效益分析法。是指将投入与产出、效益进行关联性分析的方法。 </w:t>
      </w:r>
    </w:p>
    <w:p w14:paraId="01D28F17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（二）比较法。是指将实施情况与绩效目标、历史情况、不同部门和地区同类支出情况进行比较的方法。</w:t>
      </w:r>
    </w:p>
    <w:p w14:paraId="728C4086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）最低成本法。是指在绩效目标确定的前提下，成本最小者为优的方法。</w:t>
      </w:r>
    </w:p>
    <w:p w14:paraId="4C4AB959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）公众评判法。是指通过专家评估、公众问卷及抽样调查等方式进行评判的方法。</w:t>
      </w:r>
    </w:p>
    <w:p w14:paraId="78FDCBC8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）其他评价方法。</w:t>
      </w:r>
    </w:p>
    <w:p w14:paraId="4A4C44A6">
      <w:pPr>
        <w:pStyle w:val="2"/>
        <w:bidi w:val="0"/>
        <w:rPr>
          <w:rFonts w:hint="default"/>
        </w:rPr>
      </w:pPr>
      <w:r>
        <w:rPr>
          <w:rFonts w:hint="default"/>
        </w:rPr>
        <w:t>4</w:t>
      </w:r>
      <w:r>
        <w:rPr>
          <w:rFonts w:hint="default"/>
          <w:lang w:val="en-US" w:eastAsia="zh-CN"/>
        </w:rPr>
        <w:t>.</w:t>
      </w:r>
      <w:r>
        <w:rPr>
          <w:rFonts w:hint="default"/>
        </w:rPr>
        <w:t>评价标准</w:t>
      </w:r>
    </w:p>
    <w:p w14:paraId="042C9B69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计划、行业、历史和其他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标准。</w:t>
      </w:r>
    </w:p>
    <w:p w14:paraId="662D1C8A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计划标准。指以预先制定的目标、计划、预算、定额等作为评价标准。</w:t>
      </w:r>
    </w:p>
    <w:p w14:paraId="03EB0BB5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行业标准。指参照国家公布的行业指标数据制定的评价标准。</w:t>
      </w:r>
    </w:p>
    <w:p w14:paraId="58A4FA68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历史标准。指参照历史数据制定的评价标准，为体现绩效改进的原则，在可实现的条件下应当确定相对较高的评价标准。</w:t>
      </w:r>
    </w:p>
    <w:p w14:paraId="2E2E6555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财政部门和预算部门确认或认可的其他标准。</w:t>
      </w:r>
    </w:p>
    <w:p w14:paraId="5E875435">
      <w:pPr>
        <w:pStyle w:val="11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before="0" w:after="0" w:line="560" w:lineRule="exact"/>
        <w:ind w:firstLine="708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sz w:val="32"/>
          <w:szCs w:val="32"/>
        </w:rPr>
        <w:t>绩效评价工作过程</w:t>
      </w:r>
    </w:p>
    <w:p w14:paraId="7B22F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（1）前期准备与规划</w:t>
      </w:r>
    </w:p>
    <w:p w14:paraId="7C1AA04C">
      <w:pPr>
        <w:pStyle w:val="24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在项目绩效评价工作启动之初，成立了专门的评价工作小组，小组成员由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夏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</w:rPr>
        <w:t>力哈尔·赛依甫汉任评价组组长，绩效评价工作职责为检查项目绩效指标完成情况、审定项目支出绩效评价结果及项目支出绩效评价报告。</w:t>
      </w:r>
    </w:p>
    <w:p w14:paraId="3300FC07">
      <w:pPr>
        <w:pStyle w:val="24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</w:rPr>
        <w:t>秦勇任评价组副组长，绩效评价工作职责为组织和协调项目工作人员采取实地调查、资料检查等方式，核实项目绩效指标完成情况；组织受益对象对项目工作进行评价等。</w:t>
      </w:r>
    </w:p>
    <w:p w14:paraId="1A16D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</w:rPr>
        <w:t>宋建军任评价组成员，绩效评价工作职责为做好项目支出绩效评价工作的沟通协调工作，对项目实施情况进行实地调查，编写项目支出绩效评价报告。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77717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）指标体系构建</w:t>
      </w:r>
    </w:p>
    <w:p w14:paraId="5493C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12F43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）数据收集与整理</w:t>
      </w:r>
    </w:p>
    <w:p w14:paraId="59EC5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4C097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）数据分析与评估</w:t>
      </w:r>
    </w:p>
    <w:p w14:paraId="39A33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58F20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）报告撰写与反馈</w:t>
      </w:r>
    </w:p>
    <w:p w14:paraId="574DA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0C526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）后续跟踪与改进</w:t>
      </w:r>
    </w:p>
    <w:p w14:paraId="2925E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36DFBAB3">
      <w:pPr>
        <w:pStyle w:val="3"/>
        <w:numPr>
          <w:ilvl w:val="0"/>
          <w:numId w:val="3"/>
        </w:numPr>
        <w:bidi w:val="0"/>
        <w:rPr>
          <w:rFonts w:hint="default"/>
        </w:rPr>
      </w:pPr>
      <w:r>
        <w:rPr>
          <w:rFonts w:hint="default"/>
        </w:rPr>
        <w:t>综合评价情况及评价结论（附相关评分表）</w:t>
      </w:r>
    </w:p>
    <w:p w14:paraId="7F1CAA6B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评价情况</w:t>
      </w:r>
    </w:p>
    <w:p w14:paraId="1B473A59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本项目的综合评价基于对项目各方面绩效的深入分析与评估。从项目目标的达成情况来看，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裕民县才公寓项目EPC(设计-采购-施工）项目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解决了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sq-AL" w:eastAsia="zh-CN" w:bidi="ar-SA"/>
        </w:rPr>
        <w:t>为满足裕民县人才住房需求，拟建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36套公寓，满足72人居住要求问题，实现了 人才公寓居住人员效益，该项目预算执行率达100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等方面表现出色，达到了预期的标准与要求。同时，项目也在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满意度指标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取得了显著的成效，如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人才干部满意度达95%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等。</w:t>
      </w:r>
    </w:p>
    <w:p w14:paraId="6A0408D1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在项目管理方面，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sq-AL" w:eastAsia="zh-CN" w:bidi="ar-SA"/>
        </w:rPr>
        <w:t>裕民县机关事务服务中心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通过有效的规划、组织与协调，项目得以顺利实施，并在预算与时间上保持了良好的控制。</w:t>
      </w:r>
    </w:p>
    <w:p w14:paraId="4B2A4286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从项目效益的角度来看，本项目不仅实现了预期的社会效益等方面产生了积极的影响。具体而言，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社会效益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方面的提升，为项目的利益相关者带来了实实在在的利益。</w:t>
      </w:r>
    </w:p>
    <w:p w14:paraId="192638D6">
      <w:pPr>
        <w:pStyle w:val="1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综上所述，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裕民县才公寓项目EPC(设计-采购-施工）项目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在绩效评价中表现出色，达到了项目的预期目标，并在多个方面取得了显著的成效。</w:t>
      </w:r>
    </w:p>
    <w:p w14:paraId="50F2FF0F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评价结论</w:t>
      </w:r>
    </w:p>
    <w:p w14:paraId="1C1C6CFB">
      <w:pPr>
        <w:pStyle w:val="11"/>
        <w:pageBreakBefore w:val="0"/>
        <w:widowControl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hint="default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分，属于“优（良/中/差）”。其中，项目决策类指标权重为20分，得分为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</w:p>
    <w:p w14:paraId="17E98E8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表1综合评分表</w:t>
      </w:r>
    </w:p>
    <w:tbl>
      <w:tblPr>
        <w:tblStyle w:val="14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418F7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0A2C225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77A228CE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B69C882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1EEEA45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得分率</w:t>
            </w:r>
          </w:p>
        </w:tc>
      </w:tr>
      <w:tr w14:paraId="48C98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4CCD8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9F6EA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451C6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14D5C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100%</w:t>
            </w:r>
          </w:p>
        </w:tc>
      </w:tr>
      <w:tr w14:paraId="07897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60234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9094E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E2548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0C301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100%</w:t>
            </w:r>
          </w:p>
        </w:tc>
      </w:tr>
      <w:tr w14:paraId="0D5F4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E2A7D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D0DD5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91928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92E71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100%</w:t>
            </w:r>
          </w:p>
        </w:tc>
      </w:tr>
      <w:tr w14:paraId="70B0E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78152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C0552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E39F8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B2C53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100%</w:t>
            </w:r>
          </w:p>
        </w:tc>
      </w:tr>
      <w:tr w14:paraId="29C7B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7166F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A905E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50B89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142809">
            <w:pPr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/>
                <w:sz w:val="32"/>
                <w:szCs w:val="32"/>
                <w:lang w:val="en-US" w:eastAsia="zh-CN"/>
              </w:rPr>
              <w:t>100%</w:t>
            </w:r>
          </w:p>
        </w:tc>
      </w:tr>
    </w:tbl>
    <w:p w14:paraId="6CC30CD4">
      <w:pPr>
        <w:pStyle w:val="3"/>
        <w:bidi w:val="0"/>
        <w:rPr>
          <w:rFonts w:hint="default"/>
        </w:rPr>
      </w:pPr>
      <w:r>
        <w:rPr>
          <w:rFonts w:hint="default"/>
        </w:rPr>
        <w:t>四、绩效评价指标分析</w:t>
      </w:r>
    </w:p>
    <w:p w14:paraId="22A03F20">
      <w:pPr>
        <w:pStyle w:val="11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（一）项目决策情况</w:t>
      </w:r>
    </w:p>
    <w:p w14:paraId="0F78A3AD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%。</w:t>
      </w:r>
    </w:p>
    <w:p w14:paraId="18865778">
      <w:pPr>
        <w:pStyle w:val="2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1.项目立项</w:t>
      </w:r>
    </w:p>
    <w:p w14:paraId="1475545C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（1）立项依据充分性</w:t>
      </w:r>
    </w:p>
    <w:p w14:paraId="72B8F66A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19CCF6B1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（2）立项程序规范性</w:t>
      </w:r>
    </w:p>
    <w:p w14:paraId="5397E465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24491673">
      <w:pPr>
        <w:pStyle w:val="2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2.绩效目标</w:t>
      </w:r>
    </w:p>
    <w:p w14:paraId="006A0F17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（1）绩效目标合理性</w:t>
      </w:r>
    </w:p>
    <w:p w14:paraId="738A2CC3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024D3DD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（2）绩效指标明确性</w:t>
      </w:r>
    </w:p>
    <w:p w14:paraId="6AE7E957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35930542">
      <w:pPr>
        <w:pStyle w:val="2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3.资金投入</w:t>
      </w:r>
    </w:p>
    <w:p w14:paraId="409201B2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（1）预算编制科学性</w:t>
      </w:r>
    </w:p>
    <w:p w14:paraId="427602CC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2AAC14A7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在预算编制过程中，还注重了成本控制与效益最大化的原则。通过优化资源配置、提高资金使用效率等措施，确保项目在有限的预算内取得最大的社会效益。此外，预算编制还充分考虑了风险因素，对可能出现的超支情况进行了预留与规划，以应对项目实施过程中的不确定性。</w:t>
      </w:r>
    </w:p>
    <w:p w14:paraId="5D872AFD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（2）资金分配合理性</w:t>
      </w:r>
    </w:p>
    <w:p w14:paraId="42676309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7121C8A4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10EA2E80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3A3D9D58">
      <w:pPr>
        <w:pStyle w:val="11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项目过程情况</w:t>
      </w:r>
    </w:p>
    <w:p w14:paraId="28CCFA97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个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三级指标构成，权重分值为20分，实际得分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%。</w:t>
      </w:r>
    </w:p>
    <w:p w14:paraId="27024357">
      <w:pPr>
        <w:pStyle w:val="2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1.资金管理</w:t>
      </w:r>
    </w:p>
    <w:p w14:paraId="1E0CF695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（1）资金到位率</w:t>
      </w:r>
    </w:p>
    <w:p w14:paraId="12E6D649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本项目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预算400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%，预算资金按计划进度执行。</w:t>
      </w:r>
    </w:p>
    <w:p w14:paraId="7F7F3A62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（2）预算执行率</w:t>
      </w:r>
    </w:p>
    <w:p w14:paraId="5768F967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预算编制较为详细，项目资金支出总体能够按照预算执行，预算资金支出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%。</w:t>
      </w:r>
    </w:p>
    <w:p w14:paraId="2AF0BC65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（3）资金使用合规性</w:t>
      </w:r>
    </w:p>
    <w:p w14:paraId="3B538488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0B17C0C0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2A93360B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343323B4">
      <w:pPr>
        <w:pStyle w:val="2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2.组织实施</w:t>
      </w:r>
    </w:p>
    <w:p w14:paraId="65077CE8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（1）管理制度健全性</w:t>
      </w:r>
    </w:p>
    <w:p w14:paraId="208F252A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5282BB6C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在制度设计上，我们注重了制度的科学性与可操作性，确保制度能够切实指导项目的执行与管理。</w:t>
      </w:r>
    </w:p>
    <w:p w14:paraId="0F3276A9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4D8E5E67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48C5DA36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（2）制度执行有效性</w:t>
      </w:r>
    </w:p>
    <w:p w14:paraId="5EEE0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4F6A9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519AE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10EDB9DB">
      <w:pPr>
        <w:pStyle w:val="4"/>
        <w:numPr>
          <w:ilvl w:val="0"/>
          <w:numId w:val="4"/>
        </w:numPr>
        <w:bidi w:val="0"/>
        <w:rPr>
          <w:rFonts w:hint="default"/>
        </w:rPr>
      </w:pPr>
      <w:r>
        <w:rPr>
          <w:rFonts w:hint="default"/>
        </w:rPr>
        <w:t>项目产出</w:t>
      </w:r>
      <w:r>
        <w:rPr>
          <w:rFonts w:hint="default"/>
          <w:lang w:val="en-US" w:eastAsia="zh-CN"/>
        </w:rPr>
        <w:t>情况</w:t>
      </w:r>
    </w:p>
    <w:p w14:paraId="5A26A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个三级指标构成，权重分为40分，实际得分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%。具体产出指标完成情况如下：</w:t>
      </w:r>
    </w:p>
    <w:p w14:paraId="6193D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①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fldChar w:fldCharType="end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数量指标：</w:t>
      </w:r>
    </w:p>
    <w:p w14:paraId="4C819C6C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新建人才公寓面积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，指标值：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2986.52平方米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3000平方米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100.45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4768F5D1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新建人才公寓数量，指标值1栋，实际完成1栋，指标完成率100%。</w:t>
      </w:r>
    </w:p>
    <w:p w14:paraId="1C315F2C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质量指标：</w:t>
      </w:r>
    </w:p>
    <w:p w14:paraId="45C57DA7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资金使用合规率，指标值100%，实际完成100%，指标完成率100%。</w:t>
      </w:r>
    </w:p>
    <w:p w14:paraId="7DD36A08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③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时效指标：</w:t>
      </w:r>
    </w:p>
    <w:p w14:paraId="7E1518DD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项目完成时间，指标值2024年12月25日，实际完成2024年12月25日，指标完成率100%。</w:t>
      </w:r>
    </w:p>
    <w:p w14:paraId="4ED5577D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成本指标：</w:t>
      </w:r>
    </w:p>
    <w:p w14:paraId="7FCA5CA9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设计服务设计费，指标值&lt;=49.96万元，实际完成49.96万元，指标完成率100%。</w:t>
      </w:r>
    </w:p>
    <w:p w14:paraId="07C35564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建筑服务工程服务费，指标值&lt;=350.04万元，实际完成350.04万元，指标完成率100%。</w:t>
      </w:r>
    </w:p>
    <w:p w14:paraId="74D46011">
      <w:pPr>
        <w:pStyle w:val="4"/>
        <w:numPr>
          <w:ilvl w:val="0"/>
          <w:numId w:val="4"/>
        </w:num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项目效益情况</w:t>
      </w:r>
    </w:p>
    <w:p w14:paraId="56090610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%。具体效益指标及满意度指标完成情况如下：</w:t>
      </w:r>
    </w:p>
    <w:p w14:paraId="036BEF95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1.实施效益</w:t>
      </w:r>
    </w:p>
    <w:p w14:paraId="6A127D30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社会效益指标：</w:t>
      </w:r>
    </w:p>
    <w:p w14:paraId="35B87C53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指标值促进经济增长带动人才流入，目标值有效促进，实际完成有效促进，指标完成率100%。</w:t>
      </w:r>
    </w:p>
    <w:p w14:paraId="1A511C89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2.满意度</w:t>
      </w:r>
    </w:p>
    <w:p w14:paraId="6E2D046E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满意度指标人才干部满意度，目标值&gt;=95%，实际完成95%，目标完成率100%。</w:t>
      </w:r>
    </w:p>
    <w:p w14:paraId="7B7B1B60">
      <w:pPr>
        <w:pStyle w:val="4"/>
        <w:bidi w:val="0"/>
        <w:rPr>
          <w:rFonts w:hint="default"/>
          <w:lang w:val="en-US"/>
        </w:rPr>
      </w:pPr>
      <w:r>
        <w:rPr>
          <w:rFonts w:hint="default"/>
          <w:lang w:val="en-US" w:eastAsia="zh-CN"/>
        </w:rPr>
        <w:t>（五）</w:t>
      </w:r>
      <w:r>
        <w:rPr>
          <w:rFonts w:hint="default"/>
          <w:lang w:val="en-US"/>
        </w:rPr>
        <w:t>预算执行进度与绩效指标总体完成率偏差</w:t>
      </w:r>
    </w:p>
    <w:p w14:paraId="3483088C">
      <w:pPr>
        <w:pStyle w:val="24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裕民县才公寓项目EPC(设计-采购-施工）项目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项目年初预算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400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400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万</w:t>
      </w:r>
      <w:bookmarkStart w:id="2" w:name="_GoBack"/>
      <w:bookmarkEnd w:id="2"/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元，实际支出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400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%，项目绩效指标总体完成率为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bidi="ar-SA"/>
        </w:rPr>
        <w:t>总体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0541C52E">
      <w:pPr>
        <w:pStyle w:val="3"/>
        <w:bidi w:val="0"/>
        <w:rPr>
          <w:rFonts w:hint="default"/>
        </w:rPr>
      </w:pPr>
      <w:r>
        <w:rPr>
          <w:rFonts w:hint="eastAsia"/>
          <w:lang w:val="en-US" w:eastAsia="zh-CN"/>
        </w:rPr>
        <w:t>五、</w:t>
      </w:r>
      <w:r>
        <w:rPr>
          <w:rFonts w:hint="default"/>
        </w:rPr>
        <w:t>主要经验及做法、存在的问题及原因分析</w:t>
      </w:r>
    </w:p>
    <w:p w14:paraId="5B1E4DB9">
      <w:pPr>
        <w:pStyle w:val="4"/>
        <w:bidi w:val="0"/>
        <w:rPr>
          <w:rFonts w:hint="default"/>
        </w:rPr>
      </w:pPr>
      <w:r>
        <w:rPr>
          <w:rFonts w:hint="default"/>
        </w:rPr>
        <w:t>（一）主要经验及做法</w:t>
      </w:r>
    </w:p>
    <w:p w14:paraId="3D82806A">
      <w:pPr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7228B6DC">
      <w:pPr>
        <w:pStyle w:val="11"/>
        <w:pageBreakBefore w:val="0"/>
        <w:kinsoku/>
        <w:wordWrap/>
        <w:overflowPunct/>
        <w:topLinePunct w:val="0"/>
        <w:bidi w:val="0"/>
        <w:spacing w:before="0" w:after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59B69868">
      <w:pPr>
        <w:pStyle w:val="4"/>
        <w:numPr>
          <w:ilvl w:val="0"/>
          <w:numId w:val="5"/>
        </w:numPr>
        <w:bidi w:val="0"/>
        <w:rPr>
          <w:rFonts w:hint="default"/>
        </w:rPr>
      </w:pPr>
      <w:r>
        <w:rPr>
          <w:rFonts w:hint="default"/>
        </w:rPr>
        <w:t>存在的问题及原因分析</w:t>
      </w:r>
    </w:p>
    <w:p w14:paraId="2A0B9324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 w14:paraId="1D32CC94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工作衔接不到位的情况。</w:t>
      </w:r>
    </w:p>
    <w:p w14:paraId="044EF61E">
      <w:pPr>
        <w:pStyle w:val="3"/>
        <w:bidi w:val="0"/>
        <w:rPr>
          <w:rFonts w:hint="default"/>
        </w:rPr>
      </w:pPr>
      <w:r>
        <w:rPr>
          <w:rFonts w:hint="eastAsia"/>
          <w:lang w:val="en-US" w:eastAsia="zh-CN"/>
        </w:rPr>
        <w:t>六、</w:t>
      </w:r>
      <w:r>
        <w:rPr>
          <w:rFonts w:hint="default"/>
        </w:rPr>
        <w:t>有关建议</w:t>
      </w:r>
    </w:p>
    <w:p w14:paraId="63C46065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专门设定对绩效工作人员定职、定岗、定责等相关制度措施，进一步提升我单位绩效管理工作业务水平，扎实做好绩效管理工作。</w:t>
      </w:r>
    </w:p>
    <w:p w14:paraId="50FE77A8">
      <w:pPr>
        <w:pageBreakBefore w:val="0"/>
        <w:shd w:val="clear" w:color="auto" w:fill="auto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11D9948A">
      <w:pPr>
        <w:pStyle w:val="3"/>
        <w:bidi w:val="0"/>
        <w:rPr>
          <w:rFonts w:hint="default"/>
        </w:rPr>
      </w:pPr>
      <w:r>
        <w:rPr>
          <w:rFonts w:hint="eastAsia"/>
          <w:lang w:val="en-US" w:eastAsia="zh-CN"/>
        </w:rPr>
        <w:t>七、</w:t>
      </w:r>
      <w:r>
        <w:rPr>
          <w:rFonts w:hint="default"/>
        </w:rPr>
        <w:t>其他需要说</w:t>
      </w:r>
      <w:bookmarkStart w:id="1" w:name="page8"/>
      <w:bookmarkEnd w:id="1"/>
      <w:r>
        <w:rPr>
          <w:rFonts w:hint="default"/>
        </w:rPr>
        <w:t>明的问题</w:t>
      </w:r>
    </w:p>
    <w:p w14:paraId="7E2BB5D6">
      <w:pPr>
        <w:pStyle w:val="13"/>
        <w:pageBreakBefore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本项目无其他需说明的问题。</w:t>
      </w:r>
    </w:p>
    <w:p w14:paraId="34F9EE08">
      <w:pPr>
        <w:pStyle w:val="13"/>
        <w:spacing w:after="0" w:line="560" w:lineRule="exact"/>
        <w:ind w:left="0" w:leftChars="0" w:firstLine="0" w:firstLineChars="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</w:p>
    <w:p w14:paraId="7108F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C79A00-4E33-40B8-9F20-5C08D35B8F3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2C2F809B-F082-49AD-BCA3-5027401FA350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Yb2gj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0DAAEFA-3A68-4957-839D-EE4F21D9463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4CB6ED72-5EC9-431E-9EC1-DDF5A9F011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24627397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7BF61675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0CDF7492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楷体_GB2312"/>
      <w:b/>
      <w:kern w:val="44"/>
      <w:sz w:val="36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1041" w:firstLineChars="200"/>
      <w:outlineLvl w:val="1"/>
    </w:pPr>
    <w:rPr>
      <w:rFonts w:ascii="Arial" w:hAnsi="Arial" w:eastAsia="仿宋_GB2312"/>
      <w:b/>
      <w:sz w:val="32"/>
    </w:rPr>
  </w:style>
  <w:style w:type="paragraph" w:styleId="2">
    <w:name w:val="heading 3"/>
    <w:basedOn w:val="1"/>
    <w:next w:val="1"/>
    <w:unhideWhenUsed/>
    <w:qFormat/>
    <w:uiPriority w:val="9"/>
    <w:pPr>
      <w:keepNext/>
      <w:widowControl/>
      <w:spacing w:line="560" w:lineRule="exact"/>
      <w:ind w:firstLine="1041" w:firstLineChars="200"/>
      <w:jc w:val="left"/>
      <w:outlineLvl w:val="2"/>
    </w:pPr>
    <w:rPr>
      <w:rFonts w:eastAsia="仿宋_GB2312" w:asciiTheme="majorAscii" w:hAnsiTheme="majorAscii"/>
      <w:b/>
      <w:bCs/>
      <w:kern w:val="0"/>
      <w:sz w:val="32"/>
      <w:szCs w:val="26"/>
    </w:rPr>
  </w:style>
  <w:style w:type="character" w:default="1" w:styleId="16">
    <w:name w:val="Default Paragraph Font"/>
    <w:link w:val="17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7">
    <w:name w:val="Balloon Text"/>
    <w:basedOn w:val="1"/>
    <w:link w:val="25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9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1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2">
    <w:name w:val="Body Text First Indent"/>
    <w:basedOn w:val="5"/>
    <w:qFormat/>
    <w:uiPriority w:val="0"/>
    <w:pPr>
      <w:spacing w:after="0"/>
      <w:ind w:firstLine="200" w:firstLineChars="200"/>
    </w:pPr>
  </w:style>
  <w:style w:type="paragraph" w:styleId="13">
    <w:name w:val="Body Text First Indent 2"/>
    <w:basedOn w:val="6"/>
    <w:qFormat/>
    <w:uiPriority w:val="0"/>
    <w:pPr>
      <w:ind w:firstLine="420" w:firstLineChars="200"/>
    </w:pPr>
  </w:style>
  <w:style w:type="table" w:styleId="15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7">
    <w:name w:val="默认段落字体 Para Char"/>
    <w:basedOn w:val="1"/>
    <w:next w:val="1"/>
    <w:link w:val="16"/>
    <w:qFormat/>
    <w:uiPriority w:val="0"/>
    <w:pPr>
      <w:spacing w:line="360" w:lineRule="auto"/>
      <w:ind w:firstLine="200" w:firstLineChars="200"/>
    </w:pPr>
  </w:style>
  <w:style w:type="character" w:styleId="18">
    <w:name w:val="Strong"/>
    <w:basedOn w:val="16"/>
    <w:qFormat/>
    <w:uiPriority w:val="0"/>
    <w:rPr>
      <w:b/>
      <w:bCs/>
    </w:rPr>
  </w:style>
  <w:style w:type="character" w:styleId="19">
    <w:name w:val="Hyperlink"/>
    <w:basedOn w:val="16"/>
    <w:qFormat/>
    <w:uiPriority w:val="99"/>
    <w:rPr>
      <w:color w:val="136EC2"/>
      <w:u w:val="single"/>
    </w:rPr>
  </w:style>
  <w:style w:type="paragraph" w:customStyle="1" w:styleId="20">
    <w:name w:val="Comment Text"/>
    <w:basedOn w:val="1"/>
    <w:link w:val="27"/>
    <w:qFormat/>
    <w:uiPriority w:val="0"/>
    <w:pPr>
      <w:jc w:val="left"/>
    </w:pPr>
  </w:style>
  <w:style w:type="paragraph" w:customStyle="1" w:styleId="21">
    <w:name w:val="Comment Subject"/>
    <w:basedOn w:val="20"/>
    <w:next w:val="20"/>
    <w:link w:val="28"/>
    <w:qFormat/>
    <w:uiPriority w:val="0"/>
    <w:rPr>
      <w:b/>
      <w:bCs/>
    </w:rPr>
  </w:style>
  <w:style w:type="character" w:customStyle="1" w:styleId="22">
    <w:name w:val="Comment Reference"/>
    <w:basedOn w:val="16"/>
    <w:qFormat/>
    <w:uiPriority w:val="0"/>
    <w:rPr>
      <w:sz w:val="21"/>
      <w:szCs w:val="21"/>
    </w:rPr>
  </w:style>
  <w:style w:type="character" w:customStyle="1" w:styleId="23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4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5">
    <w:name w:val="批注框文本 字符"/>
    <w:basedOn w:val="16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6">
    <w:name w:val="页眉 字符"/>
    <w:basedOn w:val="16"/>
    <w:link w:val="9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7">
    <w:name w:val="批注文字 字符"/>
    <w:basedOn w:val="16"/>
    <w:link w:val="20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8">
    <w:name w:val="批注主题 字符"/>
    <w:basedOn w:val="27"/>
    <w:link w:val="21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eyJoZGlkIjoiY2UxYTY5Njg0NWU1NDU5MmE3NzhjZDNiMDAyZDZjNWUiLCJ1c2VySWQiOiIxMTEwNzY4OCJ9</vt:lpwstr>
  </property>
</Properties>
</file>

<file path=customXml/itemProps1.xml><?xml version="1.0" encoding="utf-8"?>
<ds:datastoreItem xmlns:ds="http://schemas.openxmlformats.org/officeDocument/2006/customXml" ds:itemID="{57f9926e-63fc-47a7-9ee2-2be4ade268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28</Pages>
  <Words>12214</Words>
  <Characters>12600</Characters>
  <Lines>58</Lines>
  <Paragraphs>16</Paragraphs>
  <TotalTime>8</TotalTime>
  <ScaleCrop>false</ScaleCrop>
  <LinksUpToDate>false</LinksUpToDate>
  <CharactersWithSpaces>12626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周丽君</cp:lastModifiedBy>
  <dcterms:modified xsi:type="dcterms:W3CDTF">2025-11-07T05:56:30Z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eyJoZGlkIjoiMjEwMjVmNmU3OTQwZDBjNjI0ZTM3MTBmNDI0OGIzYzIiLCJ1c2VySWQiOiIyMDM3MTI1NTkifQ==</vt:lpwstr>
  </property>
</Properties>
</file>